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D0F" w:rsidRDefault="00A323CB" w:rsidP="00A323CB">
      <w:pPr>
        <w:spacing w:after="0"/>
        <w:jc w:val="center"/>
        <w:rPr>
          <w:b/>
          <w:sz w:val="24"/>
          <w:szCs w:val="24"/>
        </w:rPr>
      </w:pPr>
      <w:bookmarkStart w:id="0" w:name="_GoBack"/>
      <w:bookmarkEnd w:id="0"/>
      <w:r>
        <w:rPr>
          <w:b/>
          <w:sz w:val="24"/>
          <w:szCs w:val="24"/>
        </w:rPr>
        <w:t>ACH FUNDS TRANSFER - SECOND PARTY AUTHORIZATION</w:t>
      </w:r>
    </w:p>
    <w:p w:rsidR="00A323CB" w:rsidRPr="00811229" w:rsidRDefault="009A23D0" w:rsidP="00A323CB">
      <w:pPr>
        <w:pStyle w:val="BodyText"/>
        <w:jc w:val="center"/>
        <w:rPr>
          <w:rFonts w:asciiTheme="minorHAnsi" w:hAnsiTheme="minorHAnsi"/>
          <w:i/>
          <w:sz w:val="18"/>
          <w:szCs w:val="18"/>
        </w:rPr>
      </w:pPr>
      <w:r>
        <w:rPr>
          <w:rFonts w:asciiTheme="minorHAnsi" w:hAnsiTheme="minorHAnsi"/>
          <w:i/>
          <w:sz w:val="18"/>
          <w:szCs w:val="18"/>
        </w:rPr>
        <w:t>Authorization of</w:t>
      </w:r>
      <w:r w:rsidR="00A323CB" w:rsidRPr="00811229">
        <w:rPr>
          <w:rFonts w:asciiTheme="minorHAnsi" w:hAnsiTheme="minorHAnsi"/>
          <w:i/>
          <w:sz w:val="18"/>
          <w:szCs w:val="18"/>
        </w:rPr>
        <w:t xml:space="preserve"> the </w:t>
      </w:r>
      <w:r w:rsidR="00A323CB" w:rsidRPr="00811229">
        <w:rPr>
          <w:rFonts w:asciiTheme="minorHAnsi" w:hAnsiTheme="minorHAnsi"/>
          <w:b/>
          <w:i/>
          <w:sz w:val="18"/>
          <w:szCs w:val="18"/>
        </w:rPr>
        <w:t>second party</w:t>
      </w:r>
      <w:r w:rsidR="00A323CB" w:rsidRPr="00811229">
        <w:rPr>
          <w:rFonts w:asciiTheme="minorHAnsi" w:hAnsiTheme="minorHAnsi"/>
          <w:i/>
          <w:sz w:val="18"/>
          <w:szCs w:val="18"/>
        </w:rPr>
        <w:t xml:space="preserve"> </w:t>
      </w:r>
      <w:r w:rsidRPr="009A23D0">
        <w:rPr>
          <w:rFonts w:asciiTheme="minorHAnsi" w:hAnsiTheme="minorHAnsi"/>
          <w:b/>
          <w:i/>
          <w:sz w:val="18"/>
          <w:szCs w:val="18"/>
        </w:rPr>
        <w:t>account holder</w:t>
      </w:r>
      <w:r>
        <w:rPr>
          <w:rFonts w:asciiTheme="minorHAnsi" w:hAnsiTheme="minorHAnsi"/>
          <w:i/>
          <w:sz w:val="18"/>
          <w:szCs w:val="18"/>
        </w:rPr>
        <w:t xml:space="preserve"> </w:t>
      </w:r>
      <w:r w:rsidR="00A323CB" w:rsidRPr="00811229">
        <w:rPr>
          <w:rFonts w:asciiTheme="minorHAnsi" w:hAnsiTheme="minorHAnsi"/>
          <w:i/>
          <w:sz w:val="18"/>
          <w:szCs w:val="18"/>
        </w:rPr>
        <w:t xml:space="preserve">of automatic transfer(s) to or from Skagit Bank to/from another Financial Institution </w:t>
      </w:r>
    </w:p>
    <w:p w:rsidR="00A323CB" w:rsidRDefault="00A323CB" w:rsidP="00A323CB">
      <w:pPr>
        <w:spacing w:after="0"/>
        <w:rPr>
          <w:b/>
          <w:sz w:val="20"/>
          <w:szCs w:val="20"/>
        </w:rPr>
      </w:pPr>
    </w:p>
    <w:p w:rsidR="00A323CB" w:rsidRDefault="00A323CB" w:rsidP="00A323CB">
      <w:pPr>
        <w:spacing w:after="0"/>
        <w:rPr>
          <w:b/>
          <w:sz w:val="20"/>
          <w:szCs w:val="20"/>
        </w:rPr>
      </w:pPr>
      <w:r>
        <w:rPr>
          <w:b/>
          <w:sz w:val="20"/>
          <w:szCs w:val="20"/>
        </w:rPr>
        <w:t>Agreement to Transfer Funds Between:</w:t>
      </w:r>
    </w:p>
    <w:tbl>
      <w:tblPr>
        <w:tblStyle w:val="TableGrid"/>
        <w:tblW w:w="0" w:type="auto"/>
        <w:tblLook w:val="04A0" w:firstRow="1" w:lastRow="0" w:firstColumn="1" w:lastColumn="0" w:noHBand="0" w:noVBand="1"/>
      </w:tblPr>
      <w:tblGrid>
        <w:gridCol w:w="5508"/>
        <w:gridCol w:w="5508"/>
      </w:tblGrid>
      <w:tr w:rsidR="00A323CB" w:rsidTr="00A323CB">
        <w:tc>
          <w:tcPr>
            <w:tcW w:w="5508" w:type="dxa"/>
          </w:tcPr>
          <w:p w:rsidR="00A323CB" w:rsidRDefault="009A23D0" w:rsidP="00A323CB">
            <w:pPr>
              <w:rPr>
                <w:sz w:val="20"/>
                <w:szCs w:val="20"/>
              </w:rPr>
            </w:pPr>
            <w:r>
              <w:rPr>
                <w:sz w:val="20"/>
                <w:szCs w:val="20"/>
              </w:rPr>
              <w:t>Second Party</w:t>
            </w:r>
            <w:r w:rsidR="00931DD9">
              <w:rPr>
                <w:sz w:val="20"/>
                <w:szCs w:val="20"/>
              </w:rPr>
              <w:t xml:space="preserve"> Account Holder</w:t>
            </w:r>
          </w:p>
          <w:p w:rsidR="009A23D0" w:rsidRDefault="009A23D0" w:rsidP="00A323CB">
            <w:pPr>
              <w:rPr>
                <w:sz w:val="20"/>
                <w:szCs w:val="20"/>
                <w:u w:val="single"/>
              </w:rPr>
            </w:pPr>
            <w:r>
              <w:rPr>
                <w:sz w:val="20"/>
                <w:szCs w:val="20"/>
              </w:rPr>
              <w:t xml:space="preserve">Name: </w:t>
            </w:r>
            <w:r w:rsidRPr="009A23D0">
              <w:rPr>
                <w:sz w:val="20"/>
                <w:szCs w:val="20"/>
              </w:rPr>
              <w:fldChar w:fldCharType="begin">
                <w:ffData>
                  <w:name w:val="Text1"/>
                  <w:enabled/>
                  <w:calcOnExit w:val="0"/>
                  <w:textInput/>
                </w:ffData>
              </w:fldChar>
            </w:r>
            <w:bookmarkStart w:id="1" w:name="Text1"/>
            <w:r w:rsidRPr="009A23D0">
              <w:rPr>
                <w:sz w:val="20"/>
                <w:szCs w:val="20"/>
              </w:rPr>
              <w:instrText xml:space="preserve"> FORMTEXT </w:instrText>
            </w:r>
            <w:r w:rsidRPr="009A23D0">
              <w:rPr>
                <w:sz w:val="20"/>
                <w:szCs w:val="20"/>
              </w:rPr>
            </w:r>
            <w:r w:rsidRPr="009A23D0">
              <w:rPr>
                <w:sz w:val="20"/>
                <w:szCs w:val="20"/>
              </w:rPr>
              <w:fldChar w:fldCharType="separate"/>
            </w:r>
            <w:r w:rsidRPr="009A23D0">
              <w:rPr>
                <w:noProof/>
                <w:sz w:val="20"/>
                <w:szCs w:val="20"/>
              </w:rPr>
              <w:t> </w:t>
            </w:r>
            <w:r w:rsidRPr="009A23D0">
              <w:rPr>
                <w:noProof/>
                <w:sz w:val="20"/>
                <w:szCs w:val="20"/>
              </w:rPr>
              <w:t> </w:t>
            </w:r>
            <w:r w:rsidRPr="009A23D0">
              <w:rPr>
                <w:noProof/>
                <w:sz w:val="20"/>
                <w:szCs w:val="20"/>
              </w:rPr>
              <w:t> </w:t>
            </w:r>
            <w:r w:rsidRPr="009A23D0">
              <w:rPr>
                <w:noProof/>
                <w:sz w:val="20"/>
                <w:szCs w:val="20"/>
              </w:rPr>
              <w:t> </w:t>
            </w:r>
            <w:r w:rsidRPr="009A23D0">
              <w:rPr>
                <w:noProof/>
                <w:sz w:val="20"/>
                <w:szCs w:val="20"/>
              </w:rPr>
              <w:t> </w:t>
            </w:r>
            <w:r w:rsidRPr="009A23D0">
              <w:rPr>
                <w:sz w:val="20"/>
                <w:szCs w:val="20"/>
              </w:rPr>
              <w:fldChar w:fldCharType="end"/>
            </w:r>
            <w:bookmarkEnd w:id="1"/>
          </w:p>
          <w:p w:rsidR="009A23D0" w:rsidRPr="009A23D0" w:rsidRDefault="009A23D0" w:rsidP="00A323CB">
            <w:pPr>
              <w:rPr>
                <w:sz w:val="20"/>
                <w:szCs w:val="20"/>
              </w:rPr>
            </w:pPr>
            <w:r>
              <w:rPr>
                <w:sz w:val="20"/>
                <w:szCs w:val="20"/>
              </w:rPr>
              <w:t xml:space="preserve">Telephone #: </w:t>
            </w: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rsidR="009A23D0" w:rsidRPr="009A23D0" w:rsidRDefault="009A23D0" w:rsidP="00A323CB">
            <w:pPr>
              <w:rPr>
                <w:b/>
                <w:sz w:val="10"/>
                <w:szCs w:val="10"/>
              </w:rPr>
            </w:pPr>
          </w:p>
        </w:tc>
        <w:tc>
          <w:tcPr>
            <w:tcW w:w="5508" w:type="dxa"/>
          </w:tcPr>
          <w:p w:rsidR="00A323CB" w:rsidRDefault="00A715D1" w:rsidP="00A323CB">
            <w:pPr>
              <w:rPr>
                <w:sz w:val="20"/>
                <w:szCs w:val="20"/>
              </w:rPr>
            </w:pPr>
            <w:r w:rsidRPr="00A715D1">
              <w:rPr>
                <w:sz w:val="20"/>
                <w:szCs w:val="20"/>
              </w:rPr>
              <w:t>Skagit Bank</w:t>
            </w:r>
            <w:r>
              <w:rPr>
                <w:sz w:val="20"/>
                <w:szCs w:val="20"/>
              </w:rPr>
              <w:t xml:space="preserve"> </w:t>
            </w:r>
            <w:r w:rsidR="00931DD9">
              <w:rPr>
                <w:sz w:val="20"/>
                <w:szCs w:val="20"/>
              </w:rPr>
              <w:t>Account Holder</w:t>
            </w:r>
          </w:p>
          <w:p w:rsidR="009A23D0" w:rsidRDefault="009A23D0" w:rsidP="00A323CB">
            <w:pPr>
              <w:rPr>
                <w:sz w:val="20"/>
                <w:szCs w:val="20"/>
              </w:rPr>
            </w:pPr>
            <w:r>
              <w:rPr>
                <w:sz w:val="20"/>
                <w:szCs w:val="20"/>
              </w:rPr>
              <w:t xml:space="preserve">Name: </w:t>
            </w:r>
            <w:r>
              <w:rPr>
                <w:sz w:val="20"/>
                <w:szCs w:val="20"/>
              </w:rPr>
              <w:fldChar w:fldCharType="begin">
                <w:ffData>
                  <w:name w:val="Text2"/>
                  <w:enabled/>
                  <w:calcOnExit w:val="0"/>
                  <w:textInput/>
                </w:ffData>
              </w:fldChar>
            </w:r>
            <w:bookmarkStart w:id="3" w:name="Text2"/>
            <w:r>
              <w:rPr>
                <w:sz w:val="20"/>
                <w:szCs w:val="20"/>
              </w:rPr>
              <w:instrText xml:space="preserve"> FORMTEXT </w:instrText>
            </w:r>
            <w:r>
              <w:rPr>
                <w:sz w:val="20"/>
                <w:szCs w:val="20"/>
              </w:rPr>
            </w:r>
            <w:r>
              <w:rPr>
                <w:sz w:val="20"/>
                <w:szCs w:val="20"/>
              </w:rPr>
              <w:fldChar w:fldCharType="separate"/>
            </w:r>
            <w:r w:rsidR="00D351B4">
              <w:rPr>
                <w:noProof/>
                <w:sz w:val="20"/>
                <w:szCs w:val="20"/>
              </w:rPr>
              <w:t>Quaker Cove Ministries</w:t>
            </w:r>
            <w:r>
              <w:rPr>
                <w:sz w:val="20"/>
                <w:szCs w:val="20"/>
              </w:rPr>
              <w:fldChar w:fldCharType="end"/>
            </w:r>
            <w:bookmarkEnd w:id="3"/>
          </w:p>
          <w:p w:rsidR="009A23D0" w:rsidRPr="009A23D0" w:rsidRDefault="009A23D0" w:rsidP="00A323CB">
            <w:pPr>
              <w:rPr>
                <w:sz w:val="20"/>
                <w:szCs w:val="20"/>
              </w:rPr>
            </w:pPr>
            <w:r>
              <w:rPr>
                <w:sz w:val="20"/>
                <w:szCs w:val="20"/>
              </w:rPr>
              <w:t xml:space="preserve">Telephone #: </w:t>
            </w:r>
            <w:r>
              <w:rPr>
                <w:sz w:val="20"/>
                <w:szCs w:val="20"/>
              </w:rPr>
              <w:fldChar w:fldCharType="begin">
                <w:ffData>
                  <w:name w:val="Text4"/>
                  <w:enabled/>
                  <w:calcOnExit w:val="0"/>
                  <w:textInput/>
                </w:ffData>
              </w:fldChar>
            </w:r>
            <w:bookmarkStart w:id="4"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bl>
    <w:p w:rsidR="00A323CB" w:rsidRDefault="00A323CB" w:rsidP="00403EFF">
      <w:pPr>
        <w:spacing w:after="0" w:line="240" w:lineRule="auto"/>
        <w:rPr>
          <w:b/>
          <w:sz w:val="20"/>
          <w:szCs w:val="20"/>
        </w:rPr>
      </w:pPr>
    </w:p>
    <w:p w:rsidR="009A23D0" w:rsidRDefault="001F1A45" w:rsidP="00931DD9">
      <w:pPr>
        <w:spacing w:after="0" w:line="240" w:lineRule="auto"/>
        <w:rPr>
          <w:sz w:val="20"/>
          <w:szCs w:val="20"/>
        </w:rPr>
      </w:pPr>
      <w:r>
        <w:rPr>
          <w:sz w:val="20"/>
          <w:szCs w:val="20"/>
        </w:rPr>
        <w:t xml:space="preserve">Second Party </w:t>
      </w:r>
      <w:r w:rsidR="00403EFF">
        <w:rPr>
          <w:sz w:val="20"/>
          <w:szCs w:val="20"/>
        </w:rPr>
        <w:t xml:space="preserve">Account Holder herby authorizes </w:t>
      </w:r>
      <w:r w:rsidR="00403EFF" w:rsidRPr="00403EFF">
        <w:rPr>
          <w:sz w:val="20"/>
          <w:szCs w:val="20"/>
        </w:rPr>
        <w:t>Skagit Bank</w:t>
      </w:r>
      <w:r w:rsidR="00403EFF">
        <w:rPr>
          <w:sz w:val="20"/>
          <w:szCs w:val="20"/>
        </w:rPr>
        <w:t xml:space="preserve"> to initiate a debit or credit ACH transaction to/from Financial Institution and Account named below.  Account Holder acknowledges that the origination of ACH transactions to Account Holder’s account must comply with the provisions of U.S. Law.</w:t>
      </w:r>
    </w:p>
    <w:p w:rsidR="00CA2542" w:rsidRPr="00931DD9" w:rsidRDefault="00CA2542" w:rsidP="00A323CB">
      <w:pPr>
        <w:spacing w:after="0"/>
        <w:rPr>
          <w:sz w:val="16"/>
          <w:szCs w:val="16"/>
        </w:rPr>
      </w:pPr>
    </w:p>
    <w:p w:rsidR="00403EFF" w:rsidRPr="00CA2542" w:rsidRDefault="00CA2542" w:rsidP="00A323CB">
      <w:pPr>
        <w:spacing w:after="0"/>
        <w:rPr>
          <w:b/>
          <w:sz w:val="20"/>
          <w:szCs w:val="20"/>
        </w:rPr>
      </w:pPr>
      <w:r w:rsidRPr="00CA2542">
        <w:rPr>
          <w:b/>
          <w:sz w:val="20"/>
          <w:szCs w:val="20"/>
        </w:rPr>
        <w:t xml:space="preserve">Transfer </w:t>
      </w:r>
      <w:r w:rsidRPr="00CA2542">
        <w:rPr>
          <w:b/>
          <w:sz w:val="20"/>
          <w:szCs w:val="20"/>
        </w:rPr>
        <w:fldChar w:fldCharType="begin">
          <w:ffData>
            <w:name w:val="Check1"/>
            <w:enabled/>
            <w:calcOnExit w:val="0"/>
            <w:checkBox>
              <w:sizeAuto/>
              <w:default w:val="0"/>
            </w:checkBox>
          </w:ffData>
        </w:fldChar>
      </w:r>
      <w:bookmarkStart w:id="5" w:name="Check1"/>
      <w:r w:rsidRPr="00CA2542">
        <w:rPr>
          <w:b/>
          <w:sz w:val="20"/>
          <w:szCs w:val="20"/>
        </w:rPr>
        <w:instrText xml:space="preserve"> FORMCHECKBOX </w:instrText>
      </w:r>
      <w:r w:rsidR="003F459A">
        <w:rPr>
          <w:b/>
          <w:sz w:val="20"/>
          <w:szCs w:val="20"/>
        </w:rPr>
      </w:r>
      <w:r w:rsidR="003F459A">
        <w:rPr>
          <w:b/>
          <w:sz w:val="20"/>
          <w:szCs w:val="20"/>
        </w:rPr>
        <w:fldChar w:fldCharType="separate"/>
      </w:r>
      <w:r w:rsidRPr="00CA2542">
        <w:rPr>
          <w:b/>
          <w:sz w:val="20"/>
          <w:szCs w:val="20"/>
        </w:rPr>
        <w:fldChar w:fldCharType="end"/>
      </w:r>
      <w:bookmarkEnd w:id="5"/>
      <w:r w:rsidRPr="00CA2542">
        <w:rPr>
          <w:b/>
          <w:sz w:val="20"/>
          <w:szCs w:val="20"/>
        </w:rPr>
        <w:t xml:space="preserve">  To</w:t>
      </w:r>
      <w:r w:rsidRPr="00CA2542">
        <w:rPr>
          <w:b/>
          <w:sz w:val="20"/>
          <w:szCs w:val="20"/>
        </w:rPr>
        <w:tab/>
      </w:r>
      <w:r w:rsidRPr="00CA2542">
        <w:rPr>
          <w:b/>
          <w:sz w:val="20"/>
          <w:szCs w:val="20"/>
        </w:rPr>
        <w:fldChar w:fldCharType="begin">
          <w:ffData>
            <w:name w:val="Check2"/>
            <w:enabled/>
            <w:calcOnExit w:val="0"/>
            <w:checkBox>
              <w:sizeAuto/>
              <w:default w:val="0"/>
              <w:checked/>
            </w:checkBox>
          </w:ffData>
        </w:fldChar>
      </w:r>
      <w:bookmarkStart w:id="6" w:name="Check2"/>
      <w:r w:rsidRPr="00CA2542">
        <w:rPr>
          <w:b/>
          <w:sz w:val="20"/>
          <w:szCs w:val="20"/>
        </w:rPr>
        <w:instrText xml:space="preserve"> FORMCHECKBOX </w:instrText>
      </w:r>
      <w:r w:rsidR="003F459A">
        <w:rPr>
          <w:b/>
          <w:sz w:val="20"/>
          <w:szCs w:val="20"/>
        </w:rPr>
      </w:r>
      <w:r w:rsidR="003F459A">
        <w:rPr>
          <w:b/>
          <w:sz w:val="20"/>
          <w:szCs w:val="20"/>
        </w:rPr>
        <w:fldChar w:fldCharType="separate"/>
      </w:r>
      <w:r w:rsidRPr="00CA2542">
        <w:rPr>
          <w:b/>
          <w:sz w:val="20"/>
          <w:szCs w:val="20"/>
        </w:rPr>
        <w:fldChar w:fldCharType="end"/>
      </w:r>
      <w:bookmarkEnd w:id="6"/>
      <w:r w:rsidRPr="00CA2542">
        <w:rPr>
          <w:b/>
          <w:sz w:val="20"/>
          <w:szCs w:val="20"/>
        </w:rPr>
        <w:t xml:space="preserve">  From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A2542" w:rsidTr="00CA2542">
        <w:tc>
          <w:tcPr>
            <w:tcW w:w="11016" w:type="dxa"/>
          </w:tcPr>
          <w:p w:rsidR="00CA2542" w:rsidRDefault="00CA2542" w:rsidP="00A323CB">
            <w:pPr>
              <w:rPr>
                <w:sz w:val="20"/>
                <w:szCs w:val="20"/>
              </w:rPr>
            </w:pPr>
            <w:r>
              <w:rPr>
                <w:sz w:val="20"/>
                <w:szCs w:val="20"/>
              </w:rPr>
              <w:t xml:space="preserve">Account Type:  </w:t>
            </w:r>
            <w:r>
              <w:rPr>
                <w:sz w:val="20"/>
                <w:szCs w:val="20"/>
              </w:rPr>
              <w:fldChar w:fldCharType="begin">
                <w:ffData>
                  <w:name w:val="Text5"/>
                  <w:enabled/>
                  <w:calcOnExit w:val="0"/>
                  <w:textInput/>
                </w:ffData>
              </w:fldChar>
            </w:r>
            <w:bookmarkStart w:id="7"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CA2542" w:rsidTr="00CA2542">
        <w:tc>
          <w:tcPr>
            <w:tcW w:w="11016" w:type="dxa"/>
          </w:tcPr>
          <w:p w:rsidR="00CA2542" w:rsidRDefault="00CA2542" w:rsidP="00A323CB">
            <w:pPr>
              <w:rPr>
                <w:sz w:val="20"/>
                <w:szCs w:val="20"/>
              </w:rPr>
            </w:pPr>
            <w:r>
              <w:rPr>
                <w:sz w:val="20"/>
                <w:szCs w:val="20"/>
              </w:rPr>
              <w:t xml:space="preserve">Account Number: </w:t>
            </w:r>
            <w:r>
              <w:rPr>
                <w:sz w:val="20"/>
                <w:szCs w:val="20"/>
              </w:rPr>
              <w:fldChar w:fldCharType="begin">
                <w:ffData>
                  <w:name w:val="Text6"/>
                  <w:enabled/>
                  <w:calcOnExit w:val="0"/>
                  <w:textInput/>
                </w:ffData>
              </w:fldChar>
            </w:r>
            <w:bookmarkStart w:id="8"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CA2542" w:rsidTr="00CA2542">
        <w:tc>
          <w:tcPr>
            <w:tcW w:w="11016" w:type="dxa"/>
          </w:tcPr>
          <w:p w:rsidR="00CA2542" w:rsidRDefault="00CA2542" w:rsidP="00A323CB">
            <w:pPr>
              <w:rPr>
                <w:sz w:val="20"/>
                <w:szCs w:val="20"/>
              </w:rPr>
            </w:pPr>
            <w:r>
              <w:rPr>
                <w:sz w:val="20"/>
                <w:szCs w:val="20"/>
              </w:rPr>
              <w:t xml:space="preserve">Type of Transfer:  </w:t>
            </w:r>
            <w:r>
              <w:rPr>
                <w:sz w:val="20"/>
                <w:szCs w:val="20"/>
              </w:rPr>
              <w:fldChar w:fldCharType="begin">
                <w:ffData>
                  <w:name w:val="Text7"/>
                  <w:enabled/>
                  <w:calcOnExit w:val="0"/>
                  <w:textInput/>
                </w:ffData>
              </w:fldChar>
            </w:r>
            <w:bookmarkStart w:id="9"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CA2542" w:rsidTr="00CA2542">
        <w:tc>
          <w:tcPr>
            <w:tcW w:w="11016" w:type="dxa"/>
          </w:tcPr>
          <w:p w:rsidR="00CA2542" w:rsidRDefault="00CA2542" w:rsidP="00A323CB">
            <w:pPr>
              <w:rPr>
                <w:sz w:val="20"/>
                <w:szCs w:val="20"/>
              </w:rPr>
            </w:pPr>
            <w:r>
              <w:rPr>
                <w:sz w:val="20"/>
                <w:szCs w:val="20"/>
              </w:rPr>
              <w:t xml:space="preserve">Amount: </w:t>
            </w:r>
            <w:r>
              <w:rPr>
                <w:sz w:val="20"/>
                <w:szCs w:val="20"/>
              </w:rPr>
              <w:fldChar w:fldCharType="begin">
                <w:ffData>
                  <w:name w:val="Text8"/>
                  <w:enabled/>
                  <w:calcOnExit w:val="0"/>
                  <w:textInput/>
                </w:ffData>
              </w:fldChar>
            </w:r>
            <w:bookmarkStart w:id="10"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bl>
    <w:p w:rsidR="00CA2542" w:rsidRPr="00931DD9" w:rsidRDefault="00CA2542" w:rsidP="00A323CB">
      <w:pPr>
        <w:spacing w:after="0"/>
        <w:rPr>
          <w:sz w:val="16"/>
          <w:szCs w:val="16"/>
        </w:rPr>
      </w:pPr>
    </w:p>
    <w:p w:rsidR="00403EFF" w:rsidRDefault="00CA2542" w:rsidP="00A323CB">
      <w:pPr>
        <w:spacing w:after="0"/>
        <w:rPr>
          <w:b/>
          <w:sz w:val="20"/>
          <w:szCs w:val="20"/>
        </w:rPr>
      </w:pPr>
      <w:r>
        <w:rPr>
          <w:b/>
          <w:sz w:val="20"/>
          <w:szCs w:val="20"/>
        </w:rPr>
        <w:t>Financial Institution: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A2542" w:rsidTr="00CA2542">
        <w:tc>
          <w:tcPr>
            <w:tcW w:w="11016" w:type="dxa"/>
          </w:tcPr>
          <w:p w:rsidR="00CA2542" w:rsidRPr="00CA2542" w:rsidRDefault="00CA2542" w:rsidP="00A323CB">
            <w:pPr>
              <w:rPr>
                <w:sz w:val="20"/>
                <w:szCs w:val="20"/>
              </w:rPr>
            </w:pPr>
            <w:r>
              <w:rPr>
                <w:sz w:val="20"/>
                <w:szCs w:val="20"/>
              </w:rPr>
              <w:t xml:space="preserve">Name:  </w:t>
            </w:r>
            <w:r>
              <w:rPr>
                <w:sz w:val="20"/>
                <w:szCs w:val="20"/>
              </w:rPr>
              <w:fldChar w:fldCharType="begin">
                <w:ffData>
                  <w:name w:val="Text9"/>
                  <w:enabled/>
                  <w:calcOnExit w:val="0"/>
                  <w:textInput/>
                </w:ffData>
              </w:fldChar>
            </w:r>
            <w:bookmarkStart w:id="1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CA2542" w:rsidTr="00CA2542">
        <w:tc>
          <w:tcPr>
            <w:tcW w:w="11016" w:type="dxa"/>
          </w:tcPr>
          <w:p w:rsidR="00CA2542" w:rsidRPr="00CA2542" w:rsidRDefault="00CA2542" w:rsidP="00A323CB">
            <w:pPr>
              <w:rPr>
                <w:sz w:val="20"/>
                <w:szCs w:val="20"/>
              </w:rPr>
            </w:pPr>
            <w:r>
              <w:rPr>
                <w:sz w:val="20"/>
                <w:szCs w:val="20"/>
              </w:rPr>
              <w:t xml:space="preserve">Branch: </w:t>
            </w:r>
            <w:r>
              <w:rPr>
                <w:sz w:val="20"/>
                <w:szCs w:val="20"/>
              </w:rPr>
              <w:fldChar w:fldCharType="begin">
                <w:ffData>
                  <w:name w:val="Text10"/>
                  <w:enabled/>
                  <w:calcOnExit w:val="0"/>
                  <w:textInput/>
                </w:ffData>
              </w:fldChar>
            </w:r>
            <w:bookmarkStart w:id="1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CA2542" w:rsidTr="00CA2542">
        <w:tc>
          <w:tcPr>
            <w:tcW w:w="11016" w:type="dxa"/>
          </w:tcPr>
          <w:p w:rsidR="00CA2542" w:rsidRPr="00CA2542" w:rsidRDefault="00CA2542" w:rsidP="00A323CB">
            <w:pPr>
              <w:rPr>
                <w:sz w:val="20"/>
                <w:szCs w:val="20"/>
              </w:rPr>
            </w:pPr>
            <w:r>
              <w:rPr>
                <w:sz w:val="20"/>
                <w:szCs w:val="20"/>
              </w:rPr>
              <w:t xml:space="preserve">City, State, Zip: </w:t>
            </w:r>
            <w:r>
              <w:rPr>
                <w:sz w:val="20"/>
                <w:szCs w:val="20"/>
              </w:rPr>
              <w:fldChar w:fldCharType="begin">
                <w:ffData>
                  <w:name w:val="Text11"/>
                  <w:enabled/>
                  <w:calcOnExit w:val="0"/>
                  <w:textInput/>
                </w:ffData>
              </w:fldChar>
            </w:r>
            <w:bookmarkStart w:id="13"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CA2542" w:rsidTr="00CA2542">
        <w:tc>
          <w:tcPr>
            <w:tcW w:w="11016" w:type="dxa"/>
          </w:tcPr>
          <w:p w:rsidR="00CA2542" w:rsidRPr="00CA2542" w:rsidRDefault="00CA2542" w:rsidP="00A323CB">
            <w:pPr>
              <w:rPr>
                <w:sz w:val="20"/>
                <w:szCs w:val="20"/>
              </w:rPr>
            </w:pPr>
            <w:r>
              <w:rPr>
                <w:sz w:val="20"/>
                <w:szCs w:val="20"/>
              </w:rPr>
              <w:t xml:space="preserve">Routing Number: </w:t>
            </w:r>
            <w:r>
              <w:rPr>
                <w:sz w:val="20"/>
                <w:szCs w:val="20"/>
              </w:rPr>
              <w:fldChar w:fldCharType="begin">
                <w:ffData>
                  <w:name w:val="Text12"/>
                  <w:enabled/>
                  <w:calcOnExit w:val="0"/>
                  <w:textInput/>
                </w:ffData>
              </w:fldChar>
            </w:r>
            <w:bookmarkStart w:id="14"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rsidR="00CA2542" w:rsidRPr="00931DD9" w:rsidRDefault="00CA2542" w:rsidP="00A323CB">
      <w:pPr>
        <w:spacing w:after="0"/>
        <w:rPr>
          <w:b/>
          <w:sz w:val="16"/>
          <w:szCs w:val="16"/>
        </w:rPr>
      </w:pPr>
    </w:p>
    <w:p w:rsidR="00CA2542" w:rsidRPr="00CA2542" w:rsidRDefault="00CA2542" w:rsidP="00A323CB">
      <w:pPr>
        <w:spacing w:after="0"/>
        <w:rPr>
          <w:b/>
          <w:sz w:val="20"/>
          <w:szCs w:val="20"/>
        </w:rPr>
      </w:pPr>
      <w:r>
        <w:rPr>
          <w:b/>
          <w:sz w:val="20"/>
          <w:szCs w:val="20"/>
        </w:rPr>
        <w:t>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A2542" w:rsidTr="00931DD9">
        <w:tc>
          <w:tcPr>
            <w:tcW w:w="11016" w:type="dxa"/>
          </w:tcPr>
          <w:p w:rsidR="00CA2542" w:rsidRPr="00CA2542" w:rsidRDefault="00CA2542" w:rsidP="00A323CB">
            <w:pPr>
              <w:rPr>
                <w:sz w:val="20"/>
                <w:szCs w:val="20"/>
              </w:rPr>
            </w:pPr>
            <w:r>
              <w:rPr>
                <w:sz w:val="20"/>
                <w:szCs w:val="20"/>
              </w:rPr>
              <w:t xml:space="preserve">Beginning Date: </w:t>
            </w:r>
            <w:r>
              <w:rPr>
                <w:sz w:val="20"/>
                <w:szCs w:val="20"/>
              </w:rPr>
              <w:fldChar w:fldCharType="begin">
                <w:ffData>
                  <w:name w:val="Text13"/>
                  <w:enabled/>
                  <w:calcOnExit w:val="0"/>
                  <w:textInput/>
                </w:ffData>
              </w:fldChar>
            </w:r>
            <w:bookmarkStart w:id="15"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CA2542" w:rsidTr="00931DD9">
        <w:tc>
          <w:tcPr>
            <w:tcW w:w="11016" w:type="dxa"/>
          </w:tcPr>
          <w:p w:rsidR="00CA2542" w:rsidRPr="00CA2542" w:rsidRDefault="00CA2542" w:rsidP="00A323CB">
            <w:pPr>
              <w:rPr>
                <w:sz w:val="20"/>
                <w:szCs w:val="20"/>
              </w:rPr>
            </w:pPr>
            <w:r>
              <w:rPr>
                <w:sz w:val="20"/>
                <w:szCs w:val="20"/>
              </w:rPr>
              <w:t xml:space="preserve">Frequency: </w:t>
            </w:r>
            <w:r>
              <w:rPr>
                <w:sz w:val="20"/>
                <w:szCs w:val="20"/>
              </w:rPr>
              <w:fldChar w:fldCharType="begin">
                <w:ffData>
                  <w:name w:val="Text14"/>
                  <w:enabled/>
                  <w:calcOnExit w:val="0"/>
                  <w:textInput/>
                </w:ffData>
              </w:fldChar>
            </w:r>
            <w:bookmarkStart w:id="16"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CA2542" w:rsidTr="00931DD9">
        <w:tc>
          <w:tcPr>
            <w:tcW w:w="11016" w:type="dxa"/>
          </w:tcPr>
          <w:p w:rsidR="00CA2542" w:rsidRPr="00CA2542" w:rsidRDefault="00931DD9" w:rsidP="00A323CB">
            <w:pPr>
              <w:rPr>
                <w:sz w:val="20"/>
                <w:szCs w:val="20"/>
              </w:rPr>
            </w:pPr>
            <w:r>
              <w:rPr>
                <w:sz w:val="20"/>
                <w:szCs w:val="20"/>
              </w:rPr>
              <w:t xml:space="preserve">Special Instructions or Provisions:  </w:t>
            </w:r>
            <w:r>
              <w:rPr>
                <w:sz w:val="20"/>
                <w:szCs w:val="20"/>
              </w:rPr>
              <w:fldChar w:fldCharType="begin">
                <w:ffData>
                  <w:name w:val="Text15"/>
                  <w:enabled/>
                  <w:calcOnExit w:val="0"/>
                  <w:textInput/>
                </w:ffData>
              </w:fldChar>
            </w:r>
            <w:bookmarkStart w:id="1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sidR="00470BEB">
              <w:rPr>
                <w:sz w:val="20"/>
                <w:szCs w:val="20"/>
              </w:rPr>
              <w:t xml:space="preserve">     Secondary Bank: </w:t>
            </w:r>
            <w:r w:rsidR="00470BEB">
              <w:rPr>
                <w:sz w:val="20"/>
                <w:szCs w:val="20"/>
              </w:rPr>
              <w:fldChar w:fldCharType="begin">
                <w:ffData>
                  <w:name w:val="Text16"/>
                  <w:enabled/>
                  <w:calcOnExit w:val="0"/>
                  <w:textInput/>
                </w:ffData>
              </w:fldChar>
            </w:r>
            <w:bookmarkStart w:id="18" w:name="Text16"/>
            <w:r w:rsidR="00470BEB">
              <w:rPr>
                <w:sz w:val="20"/>
                <w:szCs w:val="20"/>
              </w:rPr>
              <w:instrText xml:space="preserve"> FORMTEXT </w:instrText>
            </w:r>
            <w:r w:rsidR="00470BEB">
              <w:rPr>
                <w:sz w:val="20"/>
                <w:szCs w:val="20"/>
              </w:rPr>
            </w:r>
            <w:r w:rsidR="00470BEB">
              <w:rPr>
                <w:sz w:val="20"/>
                <w:szCs w:val="20"/>
              </w:rPr>
              <w:fldChar w:fldCharType="separate"/>
            </w:r>
            <w:r w:rsidR="00470BEB">
              <w:rPr>
                <w:noProof/>
                <w:sz w:val="20"/>
                <w:szCs w:val="20"/>
              </w:rPr>
              <w:t> </w:t>
            </w:r>
            <w:r w:rsidR="00470BEB">
              <w:rPr>
                <w:noProof/>
                <w:sz w:val="20"/>
                <w:szCs w:val="20"/>
              </w:rPr>
              <w:t> </w:t>
            </w:r>
            <w:r w:rsidR="00470BEB">
              <w:rPr>
                <w:noProof/>
                <w:sz w:val="20"/>
                <w:szCs w:val="20"/>
              </w:rPr>
              <w:t> </w:t>
            </w:r>
            <w:r w:rsidR="00470BEB">
              <w:rPr>
                <w:noProof/>
                <w:sz w:val="20"/>
                <w:szCs w:val="20"/>
              </w:rPr>
              <w:t> </w:t>
            </w:r>
            <w:r w:rsidR="00470BEB">
              <w:rPr>
                <w:noProof/>
                <w:sz w:val="20"/>
                <w:szCs w:val="20"/>
              </w:rPr>
              <w:t> </w:t>
            </w:r>
            <w:r w:rsidR="00470BEB">
              <w:rPr>
                <w:sz w:val="20"/>
                <w:szCs w:val="20"/>
              </w:rPr>
              <w:fldChar w:fldCharType="end"/>
            </w:r>
            <w:bookmarkEnd w:id="18"/>
            <w:r w:rsidR="00470BEB">
              <w:rPr>
                <w:sz w:val="20"/>
                <w:szCs w:val="20"/>
              </w:rPr>
              <w:t xml:space="preserve">   Routing #: </w:t>
            </w:r>
            <w:r w:rsidR="00470BEB">
              <w:rPr>
                <w:sz w:val="20"/>
                <w:szCs w:val="20"/>
              </w:rPr>
              <w:fldChar w:fldCharType="begin">
                <w:ffData>
                  <w:name w:val="Text17"/>
                  <w:enabled/>
                  <w:calcOnExit w:val="0"/>
                  <w:textInput/>
                </w:ffData>
              </w:fldChar>
            </w:r>
            <w:bookmarkStart w:id="19" w:name="Text17"/>
            <w:r w:rsidR="00470BEB">
              <w:rPr>
                <w:sz w:val="20"/>
                <w:szCs w:val="20"/>
              </w:rPr>
              <w:instrText xml:space="preserve"> FORMTEXT </w:instrText>
            </w:r>
            <w:r w:rsidR="00470BEB">
              <w:rPr>
                <w:sz w:val="20"/>
                <w:szCs w:val="20"/>
              </w:rPr>
            </w:r>
            <w:r w:rsidR="00470BEB">
              <w:rPr>
                <w:sz w:val="20"/>
                <w:szCs w:val="20"/>
              </w:rPr>
              <w:fldChar w:fldCharType="separate"/>
            </w:r>
            <w:r w:rsidR="00470BEB">
              <w:rPr>
                <w:noProof/>
                <w:sz w:val="20"/>
                <w:szCs w:val="20"/>
              </w:rPr>
              <w:t> </w:t>
            </w:r>
            <w:r w:rsidR="00470BEB">
              <w:rPr>
                <w:noProof/>
                <w:sz w:val="20"/>
                <w:szCs w:val="20"/>
              </w:rPr>
              <w:t> </w:t>
            </w:r>
            <w:r w:rsidR="00470BEB">
              <w:rPr>
                <w:noProof/>
                <w:sz w:val="20"/>
                <w:szCs w:val="20"/>
              </w:rPr>
              <w:t> </w:t>
            </w:r>
            <w:r w:rsidR="00470BEB">
              <w:rPr>
                <w:noProof/>
                <w:sz w:val="20"/>
                <w:szCs w:val="20"/>
              </w:rPr>
              <w:t> </w:t>
            </w:r>
            <w:r w:rsidR="00470BEB">
              <w:rPr>
                <w:noProof/>
                <w:sz w:val="20"/>
                <w:szCs w:val="20"/>
              </w:rPr>
              <w:t> </w:t>
            </w:r>
            <w:r w:rsidR="00470BEB">
              <w:rPr>
                <w:sz w:val="20"/>
                <w:szCs w:val="20"/>
              </w:rPr>
              <w:fldChar w:fldCharType="end"/>
            </w:r>
            <w:bookmarkEnd w:id="19"/>
          </w:p>
        </w:tc>
      </w:tr>
    </w:tbl>
    <w:p w:rsidR="00A323CB" w:rsidRPr="00931DD9" w:rsidRDefault="00A323CB" w:rsidP="00A323CB">
      <w:pPr>
        <w:spacing w:after="0"/>
        <w:rPr>
          <w:b/>
          <w:sz w:val="10"/>
          <w:szCs w:val="10"/>
        </w:rPr>
      </w:pP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rPr>
          <w:b/>
        </w:rPr>
      </w:pPr>
      <w:r w:rsidRPr="00931DD9">
        <w:rPr>
          <w:b/>
        </w:rPr>
        <w:t>AUTHORIZATION</w:t>
      </w: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rPr>
          <w:sz w:val="18"/>
          <w:szCs w:val="18"/>
        </w:rPr>
      </w:pPr>
      <w:r w:rsidRPr="00931DD9">
        <w:rPr>
          <w:sz w:val="18"/>
          <w:szCs w:val="18"/>
        </w:rPr>
        <w:t xml:space="preserve">Account Holder hereby authorizes Skagit Bank to make the transfer(s) as indicated above until further notice from </w:t>
      </w:r>
      <w:r w:rsidR="007810FF">
        <w:rPr>
          <w:sz w:val="18"/>
          <w:szCs w:val="18"/>
        </w:rPr>
        <w:t xml:space="preserve">either party of the funds transfer in such time and in such manner as to afford </w:t>
      </w:r>
      <w:r w:rsidR="007810FF" w:rsidRPr="007810FF">
        <w:rPr>
          <w:sz w:val="18"/>
          <w:szCs w:val="18"/>
        </w:rPr>
        <w:t>Skagit Bank</w:t>
      </w:r>
      <w:r w:rsidR="007810FF">
        <w:rPr>
          <w:sz w:val="18"/>
          <w:szCs w:val="18"/>
        </w:rPr>
        <w:t xml:space="preserve"> and above names Financial Institution opportunity (at least three (3) business days) to act on it </w:t>
      </w:r>
      <w:r w:rsidRPr="00931DD9">
        <w:rPr>
          <w:sz w:val="18"/>
          <w:szCs w:val="18"/>
        </w:rPr>
        <w:t>.  If this agreement changes any prior authorization between Skagit Bank and Account Holder, the prior authorization is hereby cancelled, and Account Holder instructs Skagit Bank to follow this authorization.  Account Holder further acknowledges that Skagit Bank has no responsibility to contact Account Holder when the above transfer(s) occur(s).  Account Holder understands that Account Holder can call Skagit Bank to find out whether or not the transfer(s) has been made.  Account Holder understands that it is Account Holder responsibility to have sufficient funds available in Account Holder account on the transfer date(s) in order for Skagit Bank to make the automatic payment(s). Account Holder acknowledges that if sufficient funds are not available in Account Holder account to cover the amount of the transfer(s), the automatic payment(s) may not be made.  Account Holder further acknowledge that Skagit Bank will not be liable for any charges, including but not limited to, any charges related to items returned due to insufficient funds, or for any late charges or additional interest if this authorization is for automatic loan payments.</w:t>
      </w:r>
      <w:r>
        <w:rPr>
          <w:sz w:val="18"/>
          <w:szCs w:val="18"/>
        </w:rPr>
        <w:t xml:space="preserve">  Account Holder acknowledges that these transactions will process through the ACH (Automated Clearing House) system.</w:t>
      </w: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rPr>
          <w:sz w:val="10"/>
          <w:szCs w:val="10"/>
        </w:rPr>
      </w:pP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pPr>
      <w:r w:rsidRPr="00931DD9">
        <w:t xml:space="preserve"> </w:t>
      </w:r>
      <w:r w:rsidRPr="00931DD9">
        <w:rPr>
          <w:b/>
        </w:rPr>
        <w:t>X</w:t>
      </w:r>
      <w:r w:rsidRPr="00931DD9">
        <w:t xml:space="preserve"> </w:t>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tab/>
      </w:r>
      <w:r w:rsidRPr="00931DD9">
        <w:rPr>
          <w:u w:val="single"/>
        </w:rPr>
        <w:tab/>
      </w:r>
      <w:r w:rsidRPr="00931DD9">
        <w:rPr>
          <w:u w:val="single"/>
        </w:rPr>
        <w:tab/>
      </w:r>
      <w:r w:rsidRPr="00931DD9">
        <w:rPr>
          <w:u w:val="single"/>
        </w:rPr>
        <w:tab/>
      </w:r>
      <w:r w:rsidRPr="00931DD9">
        <w:rPr>
          <w:u w:val="single"/>
        </w:rPr>
        <w:tab/>
      </w: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rPr>
          <w:sz w:val="18"/>
          <w:szCs w:val="18"/>
        </w:rPr>
      </w:pPr>
      <w:r w:rsidRPr="00931DD9">
        <w:rPr>
          <w:sz w:val="18"/>
          <w:szCs w:val="18"/>
        </w:rPr>
        <w:t xml:space="preserve">   Account Holder Signature</w:t>
      </w:r>
      <w:r w:rsidRPr="00931DD9">
        <w:rPr>
          <w:sz w:val="18"/>
          <w:szCs w:val="18"/>
        </w:rPr>
        <w:tab/>
      </w:r>
      <w:r w:rsidRPr="00931DD9">
        <w:rPr>
          <w:sz w:val="18"/>
          <w:szCs w:val="18"/>
        </w:rPr>
        <w:tab/>
      </w:r>
      <w:r w:rsidRPr="00931DD9">
        <w:rPr>
          <w:sz w:val="18"/>
          <w:szCs w:val="18"/>
        </w:rPr>
        <w:tab/>
      </w:r>
      <w:r w:rsidRPr="00931DD9">
        <w:rPr>
          <w:sz w:val="18"/>
          <w:szCs w:val="18"/>
        </w:rPr>
        <w:tab/>
      </w:r>
      <w:r w:rsidRPr="00931DD9">
        <w:rPr>
          <w:sz w:val="18"/>
          <w:szCs w:val="18"/>
        </w:rPr>
        <w:tab/>
      </w:r>
      <w:r w:rsidRPr="00931DD9">
        <w:rPr>
          <w:sz w:val="18"/>
          <w:szCs w:val="18"/>
        </w:rPr>
        <w:tab/>
      </w:r>
      <w:r w:rsidRPr="00931DD9">
        <w:rPr>
          <w:sz w:val="18"/>
          <w:szCs w:val="18"/>
        </w:rPr>
        <w:tab/>
      </w:r>
      <w:r w:rsidRPr="00931DD9">
        <w:rPr>
          <w:sz w:val="18"/>
          <w:szCs w:val="18"/>
        </w:rPr>
        <w:tab/>
      </w:r>
      <w:r w:rsidRPr="00931DD9">
        <w:rPr>
          <w:sz w:val="18"/>
          <w:szCs w:val="18"/>
        </w:rPr>
        <w:tab/>
        <w:t>Date:</w:t>
      </w:r>
    </w:p>
    <w:p w:rsidR="00931DD9" w:rsidRPr="00931DD9" w:rsidRDefault="00931DD9" w:rsidP="00931DD9">
      <w:pPr>
        <w:spacing w:after="0" w:line="240" w:lineRule="auto"/>
        <w:rPr>
          <w:sz w:val="12"/>
          <w:szCs w:val="12"/>
          <w:u w:val="single"/>
        </w:rPr>
      </w:pPr>
    </w:p>
    <w:p w:rsidR="00931DD9" w:rsidRPr="00931DD9" w:rsidRDefault="00931DD9" w:rsidP="00931DD9">
      <w:pPr>
        <w:spacing w:after="0" w:line="240" w:lineRule="auto"/>
        <w:rPr>
          <w:u w:val="single"/>
        </w:rPr>
      </w:pPr>
      <w:r w:rsidRPr="00931DD9">
        <w:rPr>
          <w:i/>
          <w:sz w:val="18"/>
          <w:szCs w:val="18"/>
        </w:rPr>
        <w:t>Bank Use Only:</w:t>
      </w:r>
      <w:r w:rsidRPr="00931DD9">
        <w:rPr>
          <w:u w:val="single"/>
        </w:rPr>
        <w:t xml:space="preserve">   </w:t>
      </w:r>
    </w:p>
    <w:tbl>
      <w:tblPr>
        <w:tblStyle w:val="TableGrid1"/>
        <w:tblW w:w="0" w:type="auto"/>
        <w:tblLook w:val="04A0" w:firstRow="1" w:lastRow="0" w:firstColumn="1" w:lastColumn="0" w:noHBand="0" w:noVBand="1"/>
      </w:tblPr>
      <w:tblGrid>
        <w:gridCol w:w="2749"/>
        <w:gridCol w:w="2750"/>
        <w:gridCol w:w="2749"/>
        <w:gridCol w:w="2750"/>
      </w:tblGrid>
      <w:tr w:rsidR="00931DD9" w:rsidRPr="00931DD9" w:rsidTr="000D281B">
        <w:tc>
          <w:tcPr>
            <w:tcW w:w="2749" w:type="dxa"/>
          </w:tcPr>
          <w:p w:rsidR="00931DD9" w:rsidRPr="00931DD9" w:rsidRDefault="00931DD9" w:rsidP="00931DD9">
            <w:pPr>
              <w:rPr>
                <w:sz w:val="18"/>
                <w:szCs w:val="18"/>
              </w:rPr>
            </w:pPr>
            <w:r w:rsidRPr="00931DD9">
              <w:rPr>
                <w:sz w:val="18"/>
                <w:szCs w:val="18"/>
              </w:rPr>
              <w:t>Received by:</w:t>
            </w:r>
          </w:p>
        </w:tc>
        <w:tc>
          <w:tcPr>
            <w:tcW w:w="2750" w:type="dxa"/>
          </w:tcPr>
          <w:p w:rsidR="00931DD9" w:rsidRPr="00931DD9" w:rsidRDefault="00931DD9" w:rsidP="00931DD9">
            <w:pPr>
              <w:rPr>
                <w:sz w:val="18"/>
                <w:szCs w:val="18"/>
              </w:rPr>
            </w:pPr>
            <w:r w:rsidRPr="00931DD9">
              <w:rPr>
                <w:sz w:val="18"/>
                <w:szCs w:val="18"/>
              </w:rPr>
              <w:t>Branch/Department:</w:t>
            </w:r>
          </w:p>
        </w:tc>
        <w:tc>
          <w:tcPr>
            <w:tcW w:w="2749" w:type="dxa"/>
          </w:tcPr>
          <w:p w:rsidR="00931DD9" w:rsidRPr="00931DD9" w:rsidRDefault="00931DD9" w:rsidP="00931DD9">
            <w:pPr>
              <w:rPr>
                <w:sz w:val="18"/>
                <w:szCs w:val="18"/>
              </w:rPr>
            </w:pPr>
            <w:r w:rsidRPr="00931DD9">
              <w:rPr>
                <w:sz w:val="18"/>
                <w:szCs w:val="18"/>
              </w:rPr>
              <w:t>Processed by:</w:t>
            </w:r>
          </w:p>
        </w:tc>
        <w:tc>
          <w:tcPr>
            <w:tcW w:w="2750" w:type="dxa"/>
          </w:tcPr>
          <w:p w:rsidR="00931DD9" w:rsidRPr="00931DD9" w:rsidRDefault="00931DD9" w:rsidP="00931DD9">
            <w:pPr>
              <w:rPr>
                <w:sz w:val="24"/>
                <w:szCs w:val="24"/>
              </w:rPr>
            </w:pPr>
            <w:r w:rsidRPr="00931DD9">
              <w:rPr>
                <w:sz w:val="18"/>
                <w:szCs w:val="18"/>
              </w:rPr>
              <w:t>Process date:</w:t>
            </w:r>
          </w:p>
          <w:p w:rsidR="00931DD9" w:rsidRPr="00931DD9" w:rsidRDefault="00931DD9" w:rsidP="00931DD9">
            <w:pPr>
              <w:rPr>
                <w:sz w:val="18"/>
                <w:szCs w:val="18"/>
              </w:rPr>
            </w:pPr>
          </w:p>
        </w:tc>
      </w:tr>
    </w:tbl>
    <w:p w:rsidR="00931DD9" w:rsidRPr="00931DD9" w:rsidRDefault="00931DD9" w:rsidP="00931DD9">
      <w:pPr>
        <w:spacing w:line="240" w:lineRule="auto"/>
        <w:rPr>
          <w:sz w:val="16"/>
          <w:szCs w:val="16"/>
        </w:rPr>
      </w:pPr>
      <w:r w:rsidRPr="00931DD9">
        <w:rPr>
          <w:sz w:val="16"/>
          <w:szCs w:val="16"/>
        </w:rPr>
        <w:t>Send Automatic Loan Payments to LOC for Processing.  Send to IP for scanning when complete.</w:t>
      </w: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rPr>
          <w:b/>
        </w:rPr>
      </w:pPr>
      <w:r w:rsidRPr="00931DD9">
        <w:rPr>
          <w:b/>
        </w:rPr>
        <w:t xml:space="preserve">Revocation:   </w:t>
      </w: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pPr>
      <w:r w:rsidRPr="00931DD9">
        <w:t>By: X</w:t>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rPr>
          <w:u w:val="single"/>
        </w:rPr>
        <w:tab/>
      </w:r>
      <w:r w:rsidRPr="00931DD9">
        <w:tab/>
      </w:r>
      <w:r w:rsidRPr="00931DD9">
        <w:rPr>
          <w:u w:val="single"/>
        </w:rPr>
        <w:tab/>
      </w:r>
      <w:r w:rsidRPr="00931DD9">
        <w:rPr>
          <w:u w:val="single"/>
        </w:rPr>
        <w:tab/>
      </w:r>
      <w:r w:rsidRPr="00931DD9">
        <w:rPr>
          <w:u w:val="single"/>
        </w:rPr>
        <w:tab/>
      </w:r>
      <w:r w:rsidRPr="00931DD9">
        <w:rPr>
          <w:u w:val="single"/>
        </w:rPr>
        <w:tab/>
      </w:r>
    </w:p>
    <w:p w:rsidR="00931DD9" w:rsidRPr="00931DD9" w:rsidRDefault="00931DD9" w:rsidP="00931DD9">
      <w:pPr>
        <w:pBdr>
          <w:top w:val="double" w:sz="4" w:space="1" w:color="auto"/>
          <w:left w:val="double" w:sz="4" w:space="4" w:color="auto"/>
          <w:bottom w:val="double" w:sz="4" w:space="1" w:color="auto"/>
          <w:right w:val="double" w:sz="4" w:space="4" w:color="auto"/>
        </w:pBdr>
        <w:spacing w:after="0" w:line="240" w:lineRule="auto"/>
        <w:rPr>
          <w:sz w:val="16"/>
          <w:szCs w:val="16"/>
        </w:rPr>
      </w:pPr>
      <w:r w:rsidRPr="00931DD9">
        <w:rPr>
          <w:sz w:val="16"/>
          <w:szCs w:val="16"/>
        </w:rPr>
        <w:t xml:space="preserve">            Account Holder Signature</w:t>
      </w:r>
      <w:r w:rsidRPr="00931DD9">
        <w:rPr>
          <w:sz w:val="16"/>
          <w:szCs w:val="16"/>
        </w:rPr>
        <w:tab/>
        <w:t xml:space="preserve">/ or </w:t>
      </w:r>
      <w:r>
        <w:rPr>
          <w:sz w:val="16"/>
          <w:szCs w:val="16"/>
        </w:rPr>
        <w:t xml:space="preserve">how and </w:t>
      </w:r>
      <w:r w:rsidRPr="00931DD9">
        <w:rPr>
          <w:sz w:val="16"/>
          <w:szCs w:val="16"/>
        </w:rPr>
        <w:t>who authorized and ID</w:t>
      </w:r>
      <w:r w:rsidRPr="00931DD9">
        <w:rPr>
          <w:sz w:val="16"/>
          <w:szCs w:val="16"/>
        </w:rPr>
        <w:tab/>
      </w:r>
      <w:r w:rsidRPr="00931DD9">
        <w:rPr>
          <w:sz w:val="16"/>
          <w:szCs w:val="16"/>
        </w:rPr>
        <w:tab/>
      </w:r>
      <w:r w:rsidRPr="00931DD9">
        <w:rPr>
          <w:sz w:val="16"/>
          <w:szCs w:val="16"/>
        </w:rPr>
        <w:tab/>
      </w:r>
      <w:r w:rsidRPr="00931DD9">
        <w:rPr>
          <w:sz w:val="16"/>
          <w:szCs w:val="16"/>
        </w:rPr>
        <w:tab/>
      </w:r>
      <w:r w:rsidRPr="00931DD9">
        <w:rPr>
          <w:sz w:val="16"/>
          <w:szCs w:val="16"/>
        </w:rPr>
        <w:tab/>
      </w:r>
      <w:r w:rsidRPr="00931DD9">
        <w:rPr>
          <w:sz w:val="16"/>
          <w:szCs w:val="16"/>
        </w:rPr>
        <w:tab/>
        <w:t xml:space="preserve">Effective Date: </w:t>
      </w:r>
    </w:p>
    <w:p w:rsidR="00931DD9" w:rsidRPr="00931DD9" w:rsidRDefault="00931DD9" w:rsidP="00931DD9">
      <w:pPr>
        <w:spacing w:after="0" w:line="240" w:lineRule="auto"/>
        <w:rPr>
          <w:sz w:val="10"/>
          <w:szCs w:val="10"/>
        </w:rPr>
      </w:pPr>
    </w:p>
    <w:tbl>
      <w:tblPr>
        <w:tblStyle w:val="TableGrid1"/>
        <w:tblW w:w="0" w:type="auto"/>
        <w:tblLook w:val="04A0" w:firstRow="1" w:lastRow="0" w:firstColumn="1" w:lastColumn="0" w:noHBand="0" w:noVBand="1"/>
      </w:tblPr>
      <w:tblGrid>
        <w:gridCol w:w="2238"/>
        <w:gridCol w:w="1560"/>
        <w:gridCol w:w="1710"/>
        <w:gridCol w:w="2790"/>
        <w:gridCol w:w="2718"/>
      </w:tblGrid>
      <w:tr w:rsidR="006E57D4" w:rsidRPr="00931DD9" w:rsidTr="006E57D4">
        <w:tc>
          <w:tcPr>
            <w:tcW w:w="2238" w:type="dxa"/>
          </w:tcPr>
          <w:p w:rsidR="006E57D4" w:rsidRPr="00931DD9" w:rsidRDefault="006E57D4" w:rsidP="00931DD9">
            <w:pPr>
              <w:rPr>
                <w:sz w:val="18"/>
                <w:szCs w:val="18"/>
              </w:rPr>
            </w:pPr>
            <w:r w:rsidRPr="00931DD9">
              <w:rPr>
                <w:sz w:val="18"/>
                <w:szCs w:val="18"/>
              </w:rPr>
              <w:t xml:space="preserve">Received by: </w:t>
            </w:r>
          </w:p>
        </w:tc>
        <w:tc>
          <w:tcPr>
            <w:tcW w:w="1560" w:type="dxa"/>
          </w:tcPr>
          <w:p w:rsidR="006E57D4" w:rsidRPr="00931DD9" w:rsidRDefault="006E57D4" w:rsidP="00931DD9">
            <w:pPr>
              <w:rPr>
                <w:sz w:val="18"/>
                <w:szCs w:val="18"/>
              </w:rPr>
            </w:pPr>
            <w:r w:rsidRPr="00931DD9">
              <w:rPr>
                <w:sz w:val="18"/>
                <w:szCs w:val="18"/>
              </w:rPr>
              <w:t>BR/DEPT:</w:t>
            </w:r>
          </w:p>
        </w:tc>
        <w:tc>
          <w:tcPr>
            <w:tcW w:w="1710" w:type="dxa"/>
          </w:tcPr>
          <w:p w:rsidR="006E57D4" w:rsidRPr="00931DD9" w:rsidRDefault="006E57D4" w:rsidP="00931DD9">
            <w:pPr>
              <w:rPr>
                <w:sz w:val="18"/>
                <w:szCs w:val="18"/>
              </w:rPr>
            </w:pPr>
            <w:r w:rsidRPr="00931DD9">
              <w:rPr>
                <w:sz w:val="18"/>
                <w:szCs w:val="18"/>
              </w:rPr>
              <w:t>Processed by:</w:t>
            </w:r>
          </w:p>
        </w:tc>
        <w:tc>
          <w:tcPr>
            <w:tcW w:w="2790" w:type="dxa"/>
          </w:tcPr>
          <w:p w:rsidR="006E57D4" w:rsidRPr="00931DD9" w:rsidRDefault="006E57D4" w:rsidP="00931DD9">
            <w:pPr>
              <w:rPr>
                <w:sz w:val="18"/>
                <w:szCs w:val="18"/>
              </w:rPr>
            </w:pPr>
            <w:r w:rsidRPr="00931DD9">
              <w:rPr>
                <w:sz w:val="18"/>
                <w:szCs w:val="18"/>
              </w:rPr>
              <w:t>Process date:</w:t>
            </w:r>
          </w:p>
          <w:p w:rsidR="006E57D4" w:rsidRPr="00931DD9" w:rsidRDefault="006E57D4" w:rsidP="00931DD9">
            <w:pPr>
              <w:rPr>
                <w:sz w:val="18"/>
                <w:szCs w:val="18"/>
              </w:rPr>
            </w:pPr>
          </w:p>
        </w:tc>
        <w:tc>
          <w:tcPr>
            <w:tcW w:w="2718" w:type="dxa"/>
          </w:tcPr>
          <w:p w:rsidR="006E57D4" w:rsidRPr="00931DD9" w:rsidRDefault="006E57D4" w:rsidP="00931DD9">
            <w:pPr>
              <w:rPr>
                <w:sz w:val="18"/>
                <w:szCs w:val="18"/>
              </w:rPr>
            </w:pPr>
            <w:r>
              <w:rPr>
                <w:sz w:val="18"/>
                <w:szCs w:val="18"/>
              </w:rPr>
              <w:t>SSB Account #</w:t>
            </w:r>
          </w:p>
        </w:tc>
      </w:tr>
    </w:tbl>
    <w:p w:rsidR="00931DD9" w:rsidRPr="00931DD9" w:rsidRDefault="00931DD9" w:rsidP="00931DD9">
      <w:pPr>
        <w:rPr>
          <w:sz w:val="16"/>
          <w:szCs w:val="16"/>
        </w:rPr>
      </w:pPr>
      <w:r w:rsidRPr="00931DD9">
        <w:rPr>
          <w:sz w:val="16"/>
          <w:szCs w:val="16"/>
        </w:rPr>
        <w:t>Send Automatic Loan Payments to LOC for Processing.  Send to IP for scanning when complete.</w:t>
      </w:r>
    </w:p>
    <w:sectPr w:rsidR="00931DD9" w:rsidRPr="00931DD9" w:rsidSect="00A323CB">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59A" w:rsidRDefault="003F459A" w:rsidP="00A323CB">
      <w:pPr>
        <w:spacing w:after="0" w:line="240" w:lineRule="auto"/>
      </w:pPr>
      <w:r>
        <w:separator/>
      </w:r>
    </w:p>
  </w:endnote>
  <w:endnote w:type="continuationSeparator" w:id="0">
    <w:p w:rsidR="003F459A" w:rsidRDefault="003F459A" w:rsidP="00A32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E9" w:rsidRDefault="00BA7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B35" w:rsidRPr="00F019BB" w:rsidRDefault="009A6B35">
    <w:pPr>
      <w:pStyle w:val="Footer"/>
      <w:rPr>
        <w:rFonts w:ascii="Times New Roman" w:hAnsi="Times New Roman" w:cs="Times New Roman"/>
        <w:b/>
        <w:sz w:val="32"/>
        <w:szCs w:val="32"/>
      </w:rPr>
    </w:pPr>
    <w:r w:rsidRPr="00931DD9">
      <w:rPr>
        <w:sz w:val="16"/>
        <w:szCs w:val="16"/>
      </w:rPr>
      <w:t>Rev 12/2013</w:t>
    </w:r>
    <w:r w:rsidRPr="00931DD9">
      <w:rPr>
        <w:sz w:val="16"/>
        <w:szCs w:val="16"/>
      </w:rPr>
      <w:ptab w:relativeTo="margin" w:alignment="center" w:leader="none"/>
    </w:r>
    <w:r w:rsidRPr="00931DD9">
      <w:rPr>
        <w:sz w:val="16"/>
        <w:szCs w:val="16"/>
      </w:rPr>
      <w:t xml:space="preserve">To be imaged with Automatic Transfer Authorization completed </w:t>
    </w:r>
    <w:r w:rsidR="000710B6">
      <w:rPr>
        <w:sz w:val="16"/>
        <w:szCs w:val="16"/>
      </w:rPr>
      <w:t>by</w:t>
    </w:r>
    <w:r w:rsidRPr="00931DD9">
      <w:rPr>
        <w:sz w:val="16"/>
        <w:szCs w:val="16"/>
      </w:rPr>
      <w:t xml:space="preserve"> Account Holder</w:t>
    </w:r>
    <w:r>
      <w:t xml:space="preserve"> </w:t>
    </w:r>
    <w:r>
      <w:ptab w:relativeTo="margin" w:alignment="right" w:leader="none"/>
    </w:r>
    <w:r w:rsidR="00F019BB">
      <w:rPr>
        <w:rFonts w:ascii="Times New Roman" w:hAnsi="Times New Roman" w:cs="Times New Roman"/>
        <w:b/>
        <w:sz w:val="32"/>
        <w:szCs w:val="32"/>
      </w:rPr>
      <w:t>12.</w:t>
    </w:r>
    <w:r w:rsidR="00BA7AE9">
      <w:rPr>
        <w:rFonts w:ascii="Times New Roman" w:hAnsi="Times New Roman" w:cs="Times New Roman"/>
        <w:b/>
        <w:sz w:val="32"/>
        <w:szCs w:val="32"/>
      </w:rPr>
      <w:t>26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E9" w:rsidRDefault="00BA7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59A" w:rsidRDefault="003F459A" w:rsidP="00A323CB">
      <w:pPr>
        <w:spacing w:after="0" w:line="240" w:lineRule="auto"/>
      </w:pPr>
      <w:r>
        <w:separator/>
      </w:r>
    </w:p>
  </w:footnote>
  <w:footnote w:type="continuationSeparator" w:id="0">
    <w:p w:rsidR="003F459A" w:rsidRDefault="003F459A" w:rsidP="00A32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E9" w:rsidRDefault="00BA7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3CB" w:rsidRPr="00A323CB" w:rsidRDefault="00A323CB" w:rsidP="00A323CB">
    <w:pPr>
      <w:pStyle w:val="Header"/>
      <w:jc w:val="center"/>
      <w:rPr>
        <w:b/>
      </w:rPr>
    </w:pPr>
    <w:r w:rsidRPr="00A323CB">
      <w:rPr>
        <w:b/>
      </w:rPr>
      <w:t>Skagit Bank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E9" w:rsidRDefault="00BA7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CB"/>
    <w:rsid w:val="000710B6"/>
    <w:rsid w:val="00186B8B"/>
    <w:rsid w:val="001F1A45"/>
    <w:rsid w:val="0033654D"/>
    <w:rsid w:val="003F459A"/>
    <w:rsid w:val="00403EFF"/>
    <w:rsid w:val="00430520"/>
    <w:rsid w:val="00470BEB"/>
    <w:rsid w:val="005466DB"/>
    <w:rsid w:val="005C05CB"/>
    <w:rsid w:val="0061556A"/>
    <w:rsid w:val="006E57D4"/>
    <w:rsid w:val="006F58D7"/>
    <w:rsid w:val="007810FF"/>
    <w:rsid w:val="008053B1"/>
    <w:rsid w:val="008B2D01"/>
    <w:rsid w:val="00931DD9"/>
    <w:rsid w:val="00932FD6"/>
    <w:rsid w:val="009A23D0"/>
    <w:rsid w:val="009A6B35"/>
    <w:rsid w:val="009B549F"/>
    <w:rsid w:val="00A323CB"/>
    <w:rsid w:val="00A715D1"/>
    <w:rsid w:val="00B27BB4"/>
    <w:rsid w:val="00BA46C6"/>
    <w:rsid w:val="00BA7AE9"/>
    <w:rsid w:val="00BD2FCB"/>
    <w:rsid w:val="00C36C17"/>
    <w:rsid w:val="00C96F73"/>
    <w:rsid w:val="00CA2542"/>
    <w:rsid w:val="00D351B4"/>
    <w:rsid w:val="00EA5F71"/>
    <w:rsid w:val="00F019BB"/>
    <w:rsid w:val="00F22D0E"/>
    <w:rsid w:val="00F2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0D9E3-5D5B-4E9D-8510-0F8BA6D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3CB"/>
  </w:style>
  <w:style w:type="paragraph" w:styleId="Footer">
    <w:name w:val="footer"/>
    <w:basedOn w:val="Normal"/>
    <w:link w:val="FooterChar"/>
    <w:uiPriority w:val="99"/>
    <w:unhideWhenUsed/>
    <w:rsid w:val="00A3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3CB"/>
  </w:style>
  <w:style w:type="paragraph" w:styleId="BodyText">
    <w:name w:val="Body Text"/>
    <w:basedOn w:val="Normal"/>
    <w:link w:val="BodyTextChar"/>
    <w:semiHidden/>
    <w:rsid w:val="00A323CB"/>
    <w:pPr>
      <w:autoSpaceDE w:val="0"/>
      <w:autoSpaceDN w:val="0"/>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A323CB"/>
    <w:rPr>
      <w:rFonts w:ascii="Times New Roman" w:eastAsia="Times New Roman" w:hAnsi="Times New Roman" w:cs="Times New Roman"/>
      <w:szCs w:val="20"/>
    </w:rPr>
  </w:style>
  <w:style w:type="table" w:styleId="TableGrid">
    <w:name w:val="Table Grid"/>
    <w:basedOn w:val="TableNormal"/>
    <w:uiPriority w:val="59"/>
    <w:rsid w:val="00A3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B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B35"/>
    <w:rPr>
      <w:rFonts w:ascii="Tahoma" w:hAnsi="Tahoma" w:cs="Tahoma"/>
      <w:sz w:val="16"/>
      <w:szCs w:val="16"/>
    </w:rPr>
  </w:style>
  <w:style w:type="table" w:customStyle="1" w:styleId="TableGrid1">
    <w:name w:val="Table Grid1"/>
    <w:basedOn w:val="TableNormal"/>
    <w:next w:val="TableGrid"/>
    <w:uiPriority w:val="59"/>
    <w:rsid w:val="0093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68ddc68-fc76-4c36-aa37-1bc34952d119">ACH</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3240CE4F6DEC42A14BB8BC1EA333AC" ma:contentTypeVersion="1" ma:contentTypeDescription="Create a new document." ma:contentTypeScope="" ma:versionID="d4e2fdd182caa88a066a0e362c79efc6">
  <xsd:schema xmlns:xsd="http://www.w3.org/2001/XMLSchema" xmlns:xs="http://www.w3.org/2001/XMLSchema" xmlns:p="http://schemas.microsoft.com/office/2006/metadata/properties" xmlns:ns2="c68ddc68-fc76-4c36-aa37-1bc34952d119" targetNamespace="http://schemas.microsoft.com/office/2006/metadata/properties" ma:root="true" ma:fieldsID="6c63677d0426ab018ad1f780326da7be" ns2:_="">
    <xsd:import namespace="c68ddc68-fc76-4c36-aa37-1bc34952d119"/>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ddc68-fc76-4c36-aa37-1bc34952d119"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09D3C-36EE-45BC-BE7F-FD23C3038D97}">
  <ds:schemaRefs>
    <ds:schemaRef ds:uri="http://schemas.microsoft.com/office/2006/metadata/properties"/>
    <ds:schemaRef ds:uri="http://schemas.microsoft.com/office/infopath/2007/PartnerControls"/>
    <ds:schemaRef ds:uri="c68ddc68-fc76-4c36-aa37-1bc34952d119"/>
  </ds:schemaRefs>
</ds:datastoreItem>
</file>

<file path=customXml/itemProps2.xml><?xml version="1.0" encoding="utf-8"?>
<ds:datastoreItem xmlns:ds="http://schemas.openxmlformats.org/officeDocument/2006/customXml" ds:itemID="{0B54A7C6-D16B-49E6-9595-179879636449}">
  <ds:schemaRefs>
    <ds:schemaRef ds:uri="http://schemas.microsoft.com/sharepoint/v3/contenttype/forms"/>
  </ds:schemaRefs>
</ds:datastoreItem>
</file>

<file path=customXml/itemProps3.xml><?xml version="1.0" encoding="utf-8"?>
<ds:datastoreItem xmlns:ds="http://schemas.openxmlformats.org/officeDocument/2006/customXml" ds:itemID="{E4B6A129-0F23-4697-A63E-CF2246B5C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ddc68-fc76-4c36-aa37-1bc34952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Skagit State Bank</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Springer</dc:creator>
  <cp:lastModifiedBy>Elizabeth Seume</cp:lastModifiedBy>
  <cp:revision>2</cp:revision>
  <dcterms:created xsi:type="dcterms:W3CDTF">2015-12-08T20:45:00Z</dcterms:created>
  <dcterms:modified xsi:type="dcterms:W3CDTF">2015-12-08T20:45:00Z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0x0101009C3240CE4F6DEC42A14BB8BC1EA333AC</vt:lpwstr>
  </property>
</Properties>
</file>